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pPr>
      <w:r>
        <w:rPr>
          <w:b/>
          <w:color w:val="1769AA"/>
          <w:sz w:val="18"/>
        </w:rPr>
        <w:t>ATTORNEY REVIEW DRAFT</w:t>
      </w:r>
    </w:p>
    <w:p>
      <w:pPr>
        <w:pStyle w:val="Title"/>
      </w:pPr>
      <w:r>
        <w:t>CineHollow Legal &amp; Content Notices</w:t>
      </w:r>
    </w:p>
    <w:p>
      <w:pPr>
        <w:spacing w:after="280"/>
      </w:pPr>
      <w:r>
        <w:rPr>
          <w:color w:val="526777"/>
          <w:sz w:val="26"/>
        </w:rPr>
        <w:t>Editable CineHollow policy text and legal-review checklist</w:t>
      </w:r>
    </w:p>
    <w:p>
      <w:pPr>
        <w:pStyle w:val="Metadata"/>
      </w:pPr>
      <w:r>
        <w:t>Effective date: August 30, 2026</w:t>
      </w:r>
    </w:p>
    <w:p>
      <w:pPr>
        <w:pStyle w:val="Metadata"/>
      </w:pPr>
      <w:r>
        <w:t>Review package generated: August 30, 2026</w:t>
      </w:r>
    </w:p>
    <w:p>
      <w:pPr>
        <w:pStyle w:val="Metadata"/>
      </w:pPr>
      <w:r>
        <w:t>Website: https://www.expresstechpc.com/watch/legal</w:t>
      </w:r>
    </w:p>
    <w:p>
      <w:pPr>
        <w:pStyle w:val="Metadata"/>
      </w:pPr>
      <w:r>
        <w:t>Operator: Express Tech Solutions • Ohio, United States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FFF7E6"/>
            <w:tcMar>
              <w:top w:w="110" w:type="dxa"/>
              <w:start w:w="160" w:type="dxa"/>
              <w:bottom w:w="110" w:type="dxa"/>
              <w:end w:w="160" w:type="dxa"/>
            </w:tcMar>
          </w:tcPr>
          <w:p>
            <w:pPr>
              <w:spacing w:after="80"/>
            </w:pPr>
            <w:r>
              <w:rPr>
                <w:b/>
                <w:color w:val="1769AA"/>
                <w:sz w:val="16"/>
              </w:rPr>
              <w:t>REVIEW STATUS</w:t>
            </w:r>
          </w:p>
          <w:p>
            <w:pPr>
              <w:spacing w:after="0" w:line="252" w:lineRule="auto"/>
            </w:pPr>
            <w:r>
              <w:rPr>
                <w:sz w:val="18"/>
              </w:rPr>
              <w:t>Editable working draft prepared to describe current site operations. It is not final legal advice and should be revised, approved, and dated by qualified counsel before commercial reliance.</w:t>
            </w:r>
          </w:p>
        </w:tc>
      </w:tr>
    </w:tbl>
    <w:p>
      <w:pPr>
        <w:pStyle w:val="Heading2"/>
        <w:spacing w:before="240"/>
      </w:pPr>
      <w:r>
        <w:t>Attorney review priorities</w:t>
      </w:r>
    </w:p>
    <w:p>
      <w:pPr>
        <w:pStyle w:val="ListBullet"/>
      </w:pPr>
      <w:r>
        <w:t>Confirm the operator's complete legal name, business form, mailing address, and CineHollow support contact details.</w:t>
      </w:r>
    </w:p>
    <w:p>
      <w:pPr>
        <w:pStyle w:val="ListBullet"/>
      </w:pPr>
      <w:r>
        <w:t>Confirm AVOD, SVOD, rental, and purchase terminology matches checkout, entitlement periods, quality tiers, renewal, cancellation, and refund operations.</w:t>
      </w:r>
    </w:p>
    <w:p>
      <w:pPr>
        <w:pStyle w:val="ListBullet"/>
      </w:pPr>
      <w:r>
        <w:t>Confirm written public-performance, streaming, advertising, artwork, caption, territory, and platform rights exist for every offered title.</w:t>
      </w:r>
    </w:p>
    <w:p>
      <w:pPr>
        <w:pStyle w:val="ListBullet"/>
      </w:pPr>
      <w:r>
        <w:t>Confirm Google AdSense, Google Ad Manager, IMA/VAST, sponsor, cookie, consent, measurement, and advertising-disclosure practices match the production configuration.</w:t>
      </w:r>
    </w:p>
    <w:p>
      <w:pPr>
        <w:pStyle w:val="ListBullet"/>
      </w:pPr>
      <w:r>
        <w:t>Confirm DRM, temporary playback grants, geographic controls, account sharing, prohibited use, takedown, accessibility, children, and regional privacy provisions.</w:t>
      </w:r>
    </w:p>
    <w:p>
      <w:r>
        <w:br w:type="page"/>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SOURCE-PAGE NOTICE</w:t>
            </w:r>
          </w:p>
          <w:p>
            <w:pPr>
              <w:spacing w:after="0" w:line="252" w:lineRule="auto"/>
            </w:pPr>
            <w:r>
              <w:rPr>
                <w:sz w:val="18"/>
              </w:rPr>
              <w:t>This page is an operational disclosure and attorney-review draft. It does not determine whether a particular work is public domain or whether a proposed commercial license is sufficient.</w:t>
            </w:r>
          </w:p>
        </w:tc>
      </w:tr>
    </w:tbl>
    <w:p>
      <w:pPr>
        <w:pStyle w:val="Heading1"/>
      </w:pPr>
      <w:r>
        <w:t>1. Review status</w:t>
      </w:r>
    </w:p>
    <w:p>
      <w:r>
        <w:t>CineHollow's policies and commercial terms are being prepared for review by qualified counsel. Nothing on this page is legal advice to viewers, advertisers, licensors, or Express Tech customers. Transaction-specific agreements and content licenses may add or replace terms for that transaction.</w:t>
      </w:r>
    </w:p>
    <w:p>
      <w:pPr>
        <w:pStyle w:val="Heading1"/>
      </w:pPr>
      <w:r>
        <w:t>2. Content rights and sources</w:t>
      </w:r>
    </w:p>
    <w:p>
      <w:r>
        <w:t>CineHollow currently limits its catalog to material believed to be public domain or available under an open license that permits the intended streaming use. Attribution and source information may appear in the player or catalog. Public availability on another website does not by itself establish public-domain status or grant commercial streaming rights.</w:t>
      </w:r>
    </w:p>
    <w:p>
      <w:r>
        <w:t>Before adding modern commercially released films or television, Express Tech must obtain written streaming rights covering the intended territory, term, devices, advertising model, subscription model, transactional access, marketing assets, reporting, security, and any required content-protection measures.</w:t>
      </w:r>
    </w:p>
    <w:p>
      <w:pPr>
        <w:pStyle w:val="Heading1"/>
      </w:pPr>
      <w:r>
        <w:t>3. Copyright and rights concerns</w:t>
      </w:r>
    </w:p>
    <w:p>
      <w:r>
        <w:t>A rights holder or authorized representative may report a title, artwork, metadata, or stream believed to infringe a copyright, trademark, publicity, privacy, or other right. Include the work, the CineHollow location, your authority, contact information, the basis for the concern, and a good-faith statement that the disputed use is not authorized.</w:t>
      </w:r>
    </w:p>
    <w:p>
      <w:r>
        <w:t>Send rights notices to Expresstechsolutionspcrepair@gmail.com with the subject "CineHollow rights notice." Express Tech may remove or restrict material while reviewing a credible notice and may request additional information. This voluntary process does not replace any legally required notice procedure.</w:t>
      </w:r>
    </w:p>
    <w:p>
      <w:pPr>
        <w:pStyle w:val="Heading1"/>
      </w:pPr>
      <w:r>
        <w:t>4. Advertising disclosure</w:t>
      </w:r>
    </w:p>
    <w:p>
      <w:r>
        <w:t>CineHollow Free may be supported by advertising. Inserted ads and sponsor messages are labeled "Advertisement," "Sponsored by," or with similarly clear language. Advertisers pay or provide value for placement. Advertising should remain distinguishable from movies, episodes, editorial recommendations, and account notices.</w:t>
      </w:r>
    </w:p>
    <w:p>
      <w:r>
        <w:t>Advertisers must substantiate objective claims and disclose material qualifications. CineHollow may reject or remove creative that is deceptive, illegal, unsafe, malicious, discriminatory, sexually explicit, infringing, or inconsistent with platform and provider policies. Acceptance of an inquiry is not approval of a campaign.</w:t>
      </w:r>
    </w:p>
    <w:p>
      <w:pPr>
        <w:pStyle w:val="Heading1"/>
      </w:pPr>
      <w:r>
        <w:t>5. Third-party providers</w:t>
      </w:r>
    </w:p>
    <w:p>
      <w:r>
        <w:t>CineHollow may rely on Square for payments, Amazon Web Services for infrastructure, Google or another provider for advertising, email providers for messages, and upstream hosts for authorized media. Those providers operate independent systems and apply their own terms and privacy notices.</w:t>
      </w:r>
    </w:p>
    <w:p>
      <w:r>
        <w:t>Links opened from an advertisement or support page leave CineHollow. Express Tech is not responsible for an advertiser's or third party's independent website, product, availability, security, accessibility, or privacy practices.</w:t>
      </w:r>
    </w:p>
    <w:p>
      <w:pPr>
        <w:pStyle w:val="Heading1"/>
      </w:pPr>
      <w:r>
        <w:t>6. Accessibility and captions</w:t>
      </w:r>
    </w:p>
    <w:p>
      <w:r>
        <w:t>CineHollow aims to support keyboard navigation, readable controls, responsive layouts, and accessible labels. Caption, subtitle, audio-description, and language availability depend on the rights and source materials for each title and will be identified when available.</w:t>
      </w:r>
    </w:p>
    <w:p>
      <w:r>
        <w:t>Report an accessibility barrier or request reasonable help by emailing Expresstechsolutionspcrepair@gmail.com or calling (513) 640-4179. Include the page, title, device, browser, and assistance needed when possible.</w:t>
      </w:r>
    </w:p>
    <w:p>
      <w:pPr>
        <w:pStyle w:val="Heading1"/>
      </w:pPr>
      <w:r>
        <w:t>7. Streaming-only access and content protection</w:t>
      </w:r>
    </w:p>
    <w:p>
      <w:r>
        <w:t>CineHollow does not offer video downloads. Playback URLs require account authorization and temporary grants; direct navigation and ordinary browser download controls are restricted. These controls reduce casual copying but cannot guarantee that browser-delivered media will never be captured.</w:t>
      </w:r>
    </w:p>
    <w:p>
      <w:r>
        <w:t>Commercial licensors may require encrypted packaging, forensic watermarking, Widevine, FairPlay, PlayReady, geographic controls, or other digital-rights-management measures before their titles can be offered.</w:t>
      </w:r>
    </w:p>
    <w:p>
      <w:pPr>
        <w:pStyle w:val="Heading1"/>
      </w:pPr>
      <w:r>
        <w:t>8. Contact and related policies</w:t>
      </w:r>
    </w:p>
    <w:p>
      <w:r>
        <w:t>Operator: Express Tech Solutions, Ohio, United States. Email: Expresstechsolutionspcrepair@gmail.com. Phone: (513) 640-4179.</w:t>
      </w:r>
    </w:p>
    <w:p>
      <w:r>
        <w:t>Also review the CineHollow Privacy Policy, CineHollow Terms of Use, Express Tech Privacy Policy, and Express Tech Legal &amp; Terms.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END OF WORKING DRAFT</w:t>
            </w:r>
          </w:p>
          <w:p>
            <w:pPr>
              <w:spacing w:after="0" w:line="252" w:lineRule="auto"/>
            </w:pPr>
            <w:r>
              <w:rPr>
                <w:sz w:val="18"/>
              </w:rPr>
              <w:t>Counsel should record the approval date, final effective date, retained revision, and any implementation changes required by the approved language.</w:t>
            </w:r>
          </w:p>
        </w:tc>
      </w:tr>
    </w:tbl>
    <w:sectPr>
      <w:headerReference w:type="default" r:id="rId9"/>
      <w:footerReference w:type="default" r:id="rId10"/>
      <w:pgSz w:w="12240" w:h="15840"/>
      <w:pgMar w:top="1037" w:right="1296" w:bottom="979" w:left="1296" w:header="432"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26777"/>
        <w:sz w:val="15"/>
      </w:rPr>
      <w:t xml:space="preserve">ATTORNEY REVIEW DRAFT  •  </w:t>
    </w:r>
    <w:r>
      <w:rPr>
        <w:rFonts w:ascii="Calibri" w:hAnsi="Calibri"/>
        <w:sz w:val="15"/>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Borders>
        <w:top w:val="nil"/>
        <w:left w:val="nil"/>
        <w:bottom w:val="nil"/>
        <w:right w:val="nil"/>
        <w:insideH w:val="nil"/>
        <w:insideV w:val="nil"/>
      </w:tblBorders>
    </w:tblPr>
    <w:tblGrid>
      <w:gridCol w:w="6264"/>
      <w:gridCol w:w="3384"/>
    </w:tblGrid>
    <w:tr>
      <w:tc>
        <w:tcPr>
          <w:tcW w:type="dxa" w:w="4824"/>
        </w:tcPr>
        <w:p>
          <w:r>
            <w:rPr>
              <w:rFonts w:ascii="Calibri" w:hAnsi="Calibri"/>
              <w:b/>
              <w:color w:val="1769AA"/>
              <w:sz w:val="15"/>
            </w:rPr>
            <w:t>EXPRESS TECH SOLUTIONS</w:t>
          </w:r>
        </w:p>
      </w:tc>
      <w:tc>
        <w:tcPr>
          <w:tcW w:type="dxa" w:w="4824"/>
        </w:tcPr>
        <w:p>
          <w:pPr>
            <w:jc w:val="right"/>
          </w:pPr>
          <w:r>
            <w:rPr>
              <w:rFonts w:ascii="Calibri" w:hAnsi="Calibri"/>
              <w:b/>
              <w:color w:val="1769AA"/>
              <w:sz w:val="15"/>
            </w:rPr>
            <w:t>LEGAL &amp; CONTENT NOTICES</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Lines/>
      <w:spacing w:after="100" w:line="259" w:lineRule="auto"/>
    </w:pPr>
    <w:rPr>
      <w:rFonts w:ascii="Calibri" w:hAnsi="Calibri"/>
      <w:color w:val="102A4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00"/>
      <w:outlineLvl w:val="0"/>
    </w:pPr>
    <w:rPr>
      <w:rFonts w:asciiTheme="majorHAnsi" w:eastAsiaTheme="majorEastAsia" w:hAnsiTheme="majorHAnsi" w:cstheme="majorBidi" w:ascii="Calibri Light" w:hAnsi="Calibri Light"/>
      <w:b/>
      <w:bCs/>
      <w:color w:val="102A43"/>
      <w:sz w:val="3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Calibri" w:hAnsi="Calibri"/>
      <w:b/>
      <w:bCs/>
      <w:color w:val="1769A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ascii="Calibri Light" w:hAnsi="Calibri Light"/>
      <w:b/>
      <w:color w:val="102A4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Lines/>
      <w:numPr>
        <w:numId w:val="1"/>
      </w:numPr>
      <w:spacing w:after="60"/>
      <w:ind w:left="360" w:hanging="230"/>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keepLines/>
      <w:numPr>
        <w:numId w:val="5"/>
      </w:numPr>
      <w:spacing w:after="60"/>
      <w:ind w:left="360" w:hanging="230"/>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data">
    <w:name w:val="Metadata"/>
    <w:pPr>
      <w:spacing w:after="40"/>
    </w:pPr>
    <w:rPr>
      <w:rFonts w:ascii="Calibri" w:hAnsi="Calibri"/>
      <w:color w:val="526777"/>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CineHollow Legal &amp; Content Notices</dc:title>
  <dc:subject>Content rights, copyright concerns, advertising disclosures, providers, accessibility, and streaming-only controls.</dc:subject>
  <dc:creator/>
  <cp:keywords>attorney review, legal policy, Express Tech Solutions</cp:keywords>
  <dc:description>Editable attorney-review draft generated August 30, 2026.</dc:description>
  <cp:lastModifiedBy/>
  <cp:revision>1</cp:revision>
  <dcterms:created xsi:type="dcterms:W3CDTF">2013-12-23T23:15:00Z</dcterms:created>
  <dcterms:modified xsi:type="dcterms:W3CDTF">2013-12-23T23:15:00Z</dcterms:modified>
  <cp:category/>
</cp:coreProperties>
</file>