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pPr>
      <w:r>
        <w:rPr>
          <w:b/>
          <w:color w:val="1769AA"/>
          <w:sz w:val="18"/>
        </w:rPr>
        <w:t>ATTORNEY REVIEW DRAFT</w:t>
      </w:r>
    </w:p>
    <w:p>
      <w:pPr>
        <w:pStyle w:val="Title"/>
      </w:pPr>
      <w:r>
        <w:t>CineHollow Privacy Policy</w:t>
      </w:r>
    </w:p>
    <w:p>
      <w:pPr>
        <w:spacing w:after="280"/>
      </w:pPr>
      <w:r>
        <w:rPr>
          <w:color w:val="526777"/>
          <w:sz w:val="26"/>
        </w:rPr>
        <w:t>Editable CineHollow policy text and legal-review checklist</w:t>
      </w:r>
    </w:p>
    <w:p>
      <w:pPr>
        <w:pStyle w:val="Metadata"/>
      </w:pPr>
      <w:r>
        <w:t>Effective date: August 30, 2026</w:t>
      </w:r>
    </w:p>
    <w:p>
      <w:pPr>
        <w:pStyle w:val="Metadata"/>
      </w:pPr>
      <w:r>
        <w:t>Review package generated: August 30, 2026</w:t>
      </w:r>
    </w:p>
    <w:p>
      <w:pPr>
        <w:pStyle w:val="Metadata"/>
      </w:pPr>
      <w:r>
        <w:t>Website: https://www.expresstechpc.com/watch/privacy</w:t>
      </w:r>
    </w:p>
    <w:p>
      <w:pPr>
        <w:pStyle w:val="Metadata"/>
      </w:pPr>
      <w:r>
        <w:t>Operator: Express Tech Solutions •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FFF7E6"/>
            <w:tcMar>
              <w:top w:w="110" w:type="dxa"/>
              <w:start w:w="160" w:type="dxa"/>
              <w:bottom w:w="110" w:type="dxa"/>
              <w:end w:w="160" w:type="dxa"/>
            </w:tcMar>
          </w:tcPr>
          <w:p>
            <w:pPr>
              <w:spacing w:after="80"/>
            </w:pPr>
            <w:r>
              <w:rPr>
                <w:b/>
                <w:color w:val="1769AA"/>
                <w:sz w:val="16"/>
              </w:rPr>
              <w:t>REVIEW STATUS</w:t>
            </w:r>
          </w:p>
          <w:p>
            <w:pPr>
              <w:spacing w:after="0" w:line="252" w:lineRule="auto"/>
            </w:pPr>
            <w:r>
              <w:rPr>
                <w:sz w:val="18"/>
              </w:rPr>
              <w:t>Editable working draft prepared to describe current site operations. It is not final legal advice and should be revised, approved, and dated by qualified counsel before commercial reliance.</w:t>
            </w:r>
          </w:p>
        </w:tc>
      </w:tr>
    </w:tbl>
    <w:p>
      <w:pPr>
        <w:pStyle w:val="Heading2"/>
        <w:spacing w:before="240"/>
      </w:pPr>
      <w:r>
        <w:t>Attorney review priorities</w:t>
      </w:r>
    </w:p>
    <w:p>
      <w:pPr>
        <w:pStyle w:val="ListBullet"/>
      </w:pPr>
      <w:r>
        <w:t>Confirm the operator's complete legal name, business form, mailing address, and CineHollow support contact details.</w:t>
      </w:r>
    </w:p>
    <w:p>
      <w:pPr>
        <w:pStyle w:val="ListBullet"/>
      </w:pPr>
      <w:r>
        <w:t>Confirm AVOD, SVOD, rental, and purchase terminology matches checkout, entitlement periods, quality tiers, renewal, cancellation, and refund operations.</w:t>
      </w:r>
    </w:p>
    <w:p>
      <w:pPr>
        <w:pStyle w:val="ListBullet"/>
      </w:pPr>
      <w:r>
        <w:t>Confirm written public-performance, streaming, advertising, artwork, caption, territory, and platform rights exist for every offered title.</w:t>
      </w:r>
    </w:p>
    <w:p>
      <w:pPr>
        <w:pStyle w:val="ListBullet"/>
      </w:pPr>
      <w:r>
        <w:t>Confirm Google AdSense, Google Ad Manager, IMA/VAST, sponsor, cookie, consent, measurement, and advertising-disclosure practices match the production configuration.</w:t>
      </w:r>
    </w:p>
    <w:p>
      <w:pPr>
        <w:pStyle w:val="ListBullet"/>
      </w:pPr>
      <w:r>
        <w:t>Confirm DRM, temporary playback grants, geographic controls, account sharing, prohibited use, takedown, accessibility, children, and regional privacy provisions.</w:t>
      </w:r>
    </w:p>
    <w:p>
      <w:r>
        <w:br w:type="page"/>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SOURCE-PAGE NOTICE</w:t>
            </w:r>
          </w:p>
          <w:p>
            <w:pPr>
              <w:spacing w:after="0" w:line="252" w:lineRule="auto"/>
            </w:pPr>
            <w:r>
              <w:rPr>
                <w:sz w:val="18"/>
              </w:rPr>
              <w:t>Drafted to describe the current CineHollow service and advertising setup. A qualified privacy attorney should review this policy before commercial launch or expansion into additional regions.</w:t>
            </w:r>
          </w:p>
        </w:tc>
      </w:tr>
    </w:tbl>
    <w:p>
      <w:pPr>
        <w:pStyle w:val="Heading1"/>
      </w:pPr>
      <w:r>
        <w:t>1. Scope and operator</w:t>
      </w:r>
    </w:p>
    <w:p>
      <w:r>
        <w:t>CineHollow is a streaming service operated by Express Tech Solutions ("Express Tech," "we," "us," or "our") through ExpressTechPC.com. This policy applies to CineHollow pages, accounts, playback authorization, advertising, subscriptions, rentals, purchases, support, and related communications.</w:t>
      </w:r>
    </w:p>
    <w:p>
      <w:r>
        <w:t>The general Express Tech Privacy Policy also applies. If this CineHollow policy is more specific about streaming activity or advertising, this policy controls for that subject.</w:t>
      </w:r>
    </w:p>
    <w:p>
      <w:pPr>
        <w:pStyle w:val="Heading1"/>
      </w:pPr>
      <w:r>
        <w:t>2. Information we collect</w:t>
      </w:r>
    </w:p>
    <w:p>
      <w:pPr>
        <w:pStyle w:val="ListBullet"/>
      </w:pPr>
      <w:r>
        <w:t>Account information, including name, email address, password hash, authentication records, and account status.</w:t>
      </w:r>
    </w:p>
    <w:p>
      <w:pPr>
        <w:pStyle w:val="ListBullet"/>
      </w:pPr>
      <w:r>
        <w:t>Playback authorization records, such as title identifier, access type, quality tier, temporary grant, ad session, timestamps, and technical errors.</w:t>
      </w:r>
    </w:p>
    <w:p>
      <w:pPr>
        <w:pStyle w:val="ListBullet"/>
      </w:pPr>
      <w:r>
        <w:t>Subscription, rental, and purchase records, including offer, amount, status, transaction identifiers, renewal status, and access dates.</w:t>
      </w:r>
    </w:p>
    <w:p>
      <w:pPr>
        <w:pStyle w:val="ListBullet"/>
      </w:pPr>
      <w:r>
        <w:t>Advertising events, including the campaign shown, ad provider, start and completion status, and ad-link clicks.</w:t>
      </w:r>
    </w:p>
    <w:p>
      <w:pPr>
        <w:pStyle w:val="ListBullet"/>
      </w:pPr>
      <w:r>
        <w:t>Device and network information ordinarily processed by websites and hosting providers, including IP address, browser type, operating system, requested page, timestamps, security events, and diagnostic logs.</w:t>
      </w:r>
    </w:p>
    <w:p>
      <w:pPr>
        <w:pStyle w:val="ListBullet"/>
      </w:pPr>
      <w:r>
        <w:t>Information you submit in an advertising inquiry or support request.</w:t>
      </w:r>
    </w:p>
    <w:p>
      <w:pPr>
        <w:pStyle w:val="Heading1"/>
      </w:pPr>
      <w:r>
        <w:t>3. Playback, recommendations, and saved titles</w:t>
      </w:r>
    </w:p>
    <w:p>
      <w:r>
        <w:t>CineHollow uses account-bound, temporary playback grants to authorize streams and enforce Free, subscription, rental, and purchase access. The current recommendation prompt is evaluated in the browser and is not sent to an external AI provider. The current My List feature is held in the active browser session unless the interface states otherwise.</w:t>
      </w:r>
    </w:p>
    <w:p>
      <w:r>
        <w:t>The service may keep limited playback and advertising records to deliver access, prevent abuse, measure ad completion, resolve payment or entitlement issues, and troubleshoot unavailable media. CineHollow does not currently publish a viewer's activity to other users.</w:t>
      </w:r>
    </w:p>
    <w:p>
      <w:pPr>
        <w:pStyle w:val="Heading1"/>
      </w:pPr>
      <w:r>
        <w:t>4. Advertising, cookies, and similar technologies</w:t>
      </w:r>
    </w:p>
    <w:p>
      <w:r>
        <w:t>Free CineHollow playback may include clearly labeled house advertisements or advertising delivered through Google or another identified advertising provider. Public ExpressTechPC.com pages may also use Google AdSense. Google and other advertising vendors may use cookies, web beacons, IP addresses, browser information, or similar identifiers to serve, limit, secure, personalize where permitted, and measure advertising.</w:t>
      </w:r>
    </w:p>
    <w:p>
      <w:r>
        <w:t>Third-party advertising providers process data under their own terms and privacy notices. Where consent is legally required, advertising or storage choices should be presented through an appropriate consent mechanism. Users can manage Google ad personalization through Google's Ads Settings and can use browser controls to limit cookies, although doing so may affect advertising and account features.</w:t>
      </w:r>
    </w:p>
    <w:p>
      <w:r>
        <w:t>Express Tech does not send names, email addresses, phone numbers, complete payment-card data, or private account messages to Google as ad-targeting parameters.</w:t>
      </w:r>
    </w:p>
    <w:p>
      <w:pPr>
        <w:pStyle w:val="Heading1"/>
      </w:pPr>
      <w:r>
        <w:t>5. Payments and service providers</w:t>
      </w:r>
    </w:p>
    <w:p>
      <w:r>
        <w:t>Square processes CineHollow checkout and recurring subscription payments. Express Tech does not intend to store complete card numbers or card security codes on its website servers. Square may provide transaction, subscription, payment status, card brand and last digits, refund, dispute, and settlement information.</w:t>
      </w:r>
    </w:p>
    <w:p>
      <w:r>
        <w:t>Other providers may include Amazon Web Services for hosting and networking, email providers for transactional messages, Google for advertising, and licensed or public media hosts used as upstream sources. Providers receive information needed to perform their role and apply their own privacy terms.</w:t>
      </w:r>
    </w:p>
    <w:p>
      <w:pPr>
        <w:pStyle w:val="Heading1"/>
      </w:pPr>
      <w:r>
        <w:t>6. How information is used and shared</w:t>
      </w:r>
    </w:p>
    <w:p>
      <w:r>
        <w:t>We do not sell personal information for money. Advertising-related data may be shared with advertising providers as described above; whether a particular disclosure is legally considered a sale, sharing, or targeted advertising can depend on the viewer's location and applicable law.</w:t>
      </w:r>
    </w:p>
    <w:p>
      <w:pPr>
        <w:pStyle w:val="ListBullet"/>
      </w:pPr>
      <w:r>
        <w:t>Authenticate viewers and deliver the purchased or ad-supported access level.</w:t>
      </w:r>
    </w:p>
    <w:p>
      <w:pPr>
        <w:pStyle w:val="ListBullet"/>
      </w:pPr>
      <w:r>
        <w:t>Process payments, manage entitlements, subscriptions, rentals, purchases, cancellations, refunds, disputes, and customer support.</w:t>
      </w:r>
    </w:p>
    <w:p>
      <w:pPr>
        <w:pStyle w:val="ListBullet"/>
      </w:pPr>
      <w:r>
        <w:t>Select, display, secure, and measure advertising and prevent invalid traffic or fraud.</w:t>
      </w:r>
    </w:p>
    <w:p>
      <w:pPr>
        <w:pStyle w:val="ListBullet"/>
      </w:pPr>
      <w:r>
        <w:t>Maintain service reliability, investigate errors, enforce terms, and protect viewers, rights holders, advertisers, and Express Tech.</w:t>
      </w:r>
    </w:p>
    <w:p>
      <w:pPr>
        <w:pStyle w:val="ListBullet"/>
      </w:pPr>
      <w:r>
        <w:t>Comply with law, legal process, insurance requirements, or a valid rights-protection request.</w:t>
      </w:r>
    </w:p>
    <w:p>
      <w:pPr>
        <w:pStyle w:val="Heading1"/>
      </w:pPr>
      <w:r>
        <w:t>7. Retention and security</w:t>
      </w:r>
    </w:p>
    <w:p>
      <w:r>
        <w:t>Records are retained for as long as reasonably needed to provide access, administer purchases and subscriptions, meet tax and accounting duties, handle disputes, prevent fraud, enforce content rights, and maintain operational backups. Different categories may have different periods.</w:t>
      </w:r>
    </w:p>
    <w:p>
      <w:r>
        <w:t>We use encrypted transport, restricted administrative access, password hashing, temporary playback grants, same-site streaming controls, and no-store media responses. No online service can guarantee complete security, and no browser-delivered video can be made impossible to capture.</w:t>
      </w:r>
    </w:p>
    <w:p>
      <w:pPr>
        <w:pStyle w:val="Heading1"/>
      </w:pPr>
      <w:r>
        <w:t>8. Your choices and requests</w:t>
      </w:r>
    </w:p>
    <w:p>
      <w:r>
        <w:t>You may request access to, correction of, or deletion of eligible account information and may object to nonessential communications. Some information may be retained for completed transactions, licenses, subscriptions, taxes, security, fraud prevention, legal claims, and backups.</w:t>
      </w:r>
    </w:p>
    <w:p>
      <w:r>
        <w:t>Advertising and cookie choices may be available through the site's consent message, Google Ads Settings, and browser controls. Contact Express Tech for account or privacy requests using the details below.</w:t>
      </w:r>
    </w:p>
    <w:p>
      <w:pPr>
        <w:pStyle w:val="Heading1"/>
      </w:pPr>
      <w:r>
        <w:t>9. Children</w:t>
      </w:r>
    </w:p>
    <w:p>
      <w:r>
        <w:t>CineHollow is a general-audience service and is not directed to children under 13. A person under 13 may not create an account. A parent or guardian who believes a child submitted personal information should contact Express Tech so the account and eligible information can be reviewed and removed.</w:t>
      </w:r>
    </w:p>
    <w:p>
      <w:pPr>
        <w:pStyle w:val="Heading1"/>
      </w:pPr>
      <w:r>
        <w:t>10. Changes and contact</w:t>
      </w:r>
    </w:p>
    <w:p>
      <w:r>
        <w:t>We may update this policy as the catalog, advertising providers, payment features, service regions, or legal requirements change. The effective date identifies the current version. Material changes may also be announced in CineHollow or through an account message when appropriate.</w:t>
      </w:r>
    </w:p>
    <w:p>
      <w:r>
        <w:t>Privacy contact: Expresstechsolutionspcrepair@gmail.com or (513) 640-4179. Express Tech Solutions,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END OF WORKING DRAFT</w:t>
            </w:r>
          </w:p>
          <w:p>
            <w:pPr>
              <w:spacing w:after="0" w:line="252" w:lineRule="auto"/>
            </w:pPr>
            <w:r>
              <w:rPr>
                <w:sz w:val="18"/>
              </w:rPr>
              <w:t>Counsel should record the approval date, final effective date, retained revision, and any implementation changes required by the approved language.</w:t>
            </w:r>
          </w:p>
        </w:tc>
      </w:tr>
    </w:tbl>
    <w:sectPr>
      <w:headerReference w:type="default" r:id="rId9"/>
      <w:footerReference w:type="default" r:id="rId10"/>
      <w:pgSz w:w="12240" w:h="15840"/>
      <w:pgMar w:top="1037" w:right="1296" w:bottom="979" w:left="1296" w:header="432"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777"/>
        <w:sz w:val="15"/>
      </w:rPr>
      <w:t xml:space="preserve">ATTORNEY REVIEW DRAFT  •  </w:t>
    </w:r>
    <w:r>
      <w:rPr>
        <w:rFonts w:ascii="Calibri" w:hAnsi="Calibri"/>
        <w:sz w:val="15"/>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Borders>
        <w:top w:val="nil"/>
        <w:left w:val="nil"/>
        <w:bottom w:val="nil"/>
        <w:right w:val="nil"/>
        <w:insideH w:val="nil"/>
        <w:insideV w:val="nil"/>
      </w:tblBorders>
    </w:tblPr>
    <w:tblGrid>
      <w:gridCol w:w="6264"/>
      <w:gridCol w:w="3384"/>
    </w:tblGrid>
    <w:tr>
      <w:tc>
        <w:tcPr>
          <w:tcW w:type="dxa" w:w="4824"/>
        </w:tcPr>
        <w:p>
          <w:r>
            <w:rPr>
              <w:rFonts w:ascii="Calibri" w:hAnsi="Calibri"/>
              <w:b/>
              <w:color w:val="1769AA"/>
              <w:sz w:val="15"/>
            </w:rPr>
            <w:t>EXPRESS TECH SOLUTIONS</w:t>
          </w:r>
        </w:p>
      </w:tc>
      <w:tc>
        <w:tcPr>
          <w:tcW w:type="dxa" w:w="4824"/>
        </w:tcPr>
        <w:p>
          <w:pPr>
            <w:jc w:val="right"/>
          </w:pPr>
          <w:r>
            <w:rPr>
              <w:rFonts w:ascii="Calibri" w:hAnsi="Calibri"/>
              <w:b/>
              <w:color w:val="1769AA"/>
              <w:sz w:val="15"/>
            </w:rPr>
            <w:t>STREAMING PRIVACY POLICY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spacing w:after="100" w:line="259" w:lineRule="auto"/>
    </w:pPr>
    <w:rPr>
      <w:rFonts w:ascii="Calibri" w:hAnsi="Calibri"/>
      <w:color w:val="102A4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00"/>
      <w:outlineLvl w:val="0"/>
    </w:pPr>
    <w:rPr>
      <w:rFonts w:asciiTheme="majorHAnsi" w:eastAsiaTheme="majorEastAsia" w:hAnsiTheme="majorHAnsi" w:cstheme="majorBidi" w:ascii="Calibri Light" w:hAnsi="Calibri Light"/>
      <w:b/>
      <w:bCs/>
      <w:color w:val="102A43"/>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b/>
      <w:bCs/>
      <w:color w:val="1769A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Light" w:hAnsi="Calibri Light"/>
      <w:b/>
      <w:color w:val="102A4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Lines/>
      <w:numPr>
        <w:numId w:val="1"/>
      </w:numPr>
      <w:spacing w:after="60"/>
      <w:ind w:left="360" w:hanging="230"/>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Lines/>
      <w:numPr>
        <w:numId w:val="5"/>
      </w:numPr>
      <w:spacing w:after="60"/>
      <w:ind w:left="360" w:hanging="230"/>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data">
    <w:name w:val="Metadata"/>
    <w:pPr>
      <w:spacing w:after="40"/>
    </w:pPr>
    <w:rPr>
      <w:rFonts w:ascii="Calibri" w:hAnsi="Calibri"/>
      <w:color w:val="52677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CineHollow Privacy Policy</dc:title>
  <dc:subject>Streaming privacy, playback, account, payment, advertising, and device information practices.</dc:subject>
  <dc:creator/>
  <cp:keywords>attorney review, legal policy, Express Tech Solutions</cp:keywords>
  <dc:description>Editable attorney-review draft generated August 30, 2026.</dc:description>
  <cp:lastModifiedBy/>
  <cp:revision>1</cp:revision>
  <dcterms:created xsi:type="dcterms:W3CDTF">2013-12-23T23:15:00Z</dcterms:created>
  <dcterms:modified xsi:type="dcterms:W3CDTF">2013-12-23T23:15:00Z</dcterms:modified>
  <cp:category/>
</cp:coreProperties>
</file>