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0"/>
      </w:pPr>
      <w:r>
        <w:rPr>
          <w:b/>
          <w:color w:val="1769AA"/>
          <w:sz w:val="18"/>
        </w:rPr>
        <w:t>ATTORNEY REVIEW DRAFT</w:t>
      </w:r>
    </w:p>
    <w:p>
      <w:pPr>
        <w:pStyle w:val="Title"/>
      </w:pPr>
      <w:r>
        <w:t>CineHollow Terms of Use</w:t>
      </w:r>
    </w:p>
    <w:p>
      <w:pPr>
        <w:spacing w:after="280"/>
      </w:pPr>
      <w:r>
        <w:rPr>
          <w:color w:val="526777"/>
          <w:sz w:val="26"/>
        </w:rPr>
        <w:t>Editable CineHollow policy text and legal-review checklist</w:t>
      </w:r>
    </w:p>
    <w:p>
      <w:pPr>
        <w:pStyle w:val="Metadata"/>
      </w:pPr>
      <w:r>
        <w:t>Effective date: August 30, 2026</w:t>
      </w:r>
    </w:p>
    <w:p>
      <w:pPr>
        <w:pStyle w:val="Metadata"/>
      </w:pPr>
      <w:r>
        <w:t>Review package generated: August 30, 2026</w:t>
      </w:r>
    </w:p>
    <w:p>
      <w:pPr>
        <w:pStyle w:val="Metadata"/>
      </w:pPr>
      <w:r>
        <w:t>Website: https://www.expresstechpc.com/watch/terms</w:t>
      </w:r>
    </w:p>
    <w:p>
      <w:pPr>
        <w:pStyle w:val="Metadata"/>
      </w:pPr>
      <w:r>
        <w:t>Operator: Express Tech Solutions • Ohio, United States</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FFF7E6"/>
            <w:tcMar>
              <w:top w:w="110" w:type="dxa"/>
              <w:start w:w="160" w:type="dxa"/>
              <w:bottom w:w="110" w:type="dxa"/>
              <w:end w:w="160" w:type="dxa"/>
            </w:tcMar>
          </w:tcPr>
          <w:p>
            <w:pPr>
              <w:spacing w:after="80"/>
            </w:pPr>
            <w:r>
              <w:rPr>
                <w:b/>
                <w:color w:val="1769AA"/>
                <w:sz w:val="16"/>
              </w:rPr>
              <w:t>REVIEW STATUS</w:t>
            </w:r>
          </w:p>
          <w:p>
            <w:pPr>
              <w:spacing w:after="0" w:line="252" w:lineRule="auto"/>
            </w:pPr>
            <w:r>
              <w:rPr>
                <w:sz w:val="18"/>
              </w:rPr>
              <w:t>Editable working draft prepared to describe current site operations. It is not final legal advice and should be revised, approved, and dated by qualified counsel before commercial reliance.</w:t>
            </w:r>
          </w:p>
        </w:tc>
      </w:tr>
    </w:tbl>
    <w:p>
      <w:pPr>
        <w:pStyle w:val="Heading2"/>
        <w:spacing w:before="240"/>
      </w:pPr>
      <w:r>
        <w:t>Attorney review priorities</w:t>
      </w:r>
    </w:p>
    <w:p>
      <w:pPr>
        <w:pStyle w:val="ListBullet"/>
      </w:pPr>
      <w:r>
        <w:t>Confirm the operator's complete legal name, business form, mailing address, and CineHollow support contact details.</w:t>
      </w:r>
    </w:p>
    <w:p>
      <w:pPr>
        <w:pStyle w:val="ListBullet"/>
      </w:pPr>
      <w:r>
        <w:t>Confirm AVOD, SVOD, rental, and purchase terminology matches checkout, entitlement periods, quality tiers, renewal, cancellation, and refund operations.</w:t>
      </w:r>
    </w:p>
    <w:p>
      <w:pPr>
        <w:pStyle w:val="ListBullet"/>
      </w:pPr>
      <w:r>
        <w:t>Confirm written public-performance, streaming, advertising, artwork, caption, territory, and platform rights exist for every offered title.</w:t>
      </w:r>
    </w:p>
    <w:p>
      <w:pPr>
        <w:pStyle w:val="ListBullet"/>
      </w:pPr>
      <w:r>
        <w:t>Confirm Google AdSense, Google Ad Manager, IMA/VAST, sponsor, cookie, consent, measurement, and advertising-disclosure practices match the production configuration.</w:t>
      </w:r>
    </w:p>
    <w:p>
      <w:pPr>
        <w:pStyle w:val="ListBullet"/>
      </w:pPr>
      <w:r>
        <w:t>Confirm DRM, temporary playback grants, geographic controls, account sharing, prohibited use, takedown, accessibility, children, and regional privacy provisions.</w:t>
      </w:r>
    </w:p>
    <w:p>
      <w:r>
        <w:br w:type="page"/>
      </w:r>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EAF4FC"/>
            <w:tcMar>
              <w:top w:w="110" w:type="dxa"/>
              <w:start w:w="160" w:type="dxa"/>
              <w:bottom w:w="110" w:type="dxa"/>
              <w:end w:w="160" w:type="dxa"/>
            </w:tcMar>
          </w:tcPr>
          <w:p>
            <w:pPr>
              <w:spacing w:after="80"/>
            </w:pPr>
            <w:r>
              <w:rPr>
                <w:b/>
                <w:color w:val="1769AA"/>
                <w:sz w:val="16"/>
              </w:rPr>
              <w:t>SOURCE-PAGE NOTICE</w:t>
            </w:r>
          </w:p>
          <w:p>
            <w:pPr>
              <w:spacing w:after="0" w:line="252" w:lineRule="auto"/>
            </w:pPr>
            <w:r>
              <w:rPr>
                <w:sz w:val="18"/>
              </w:rPr>
              <w:t>Attorney-review draft. Subscription, refund, governing-law, liability, and content-license provisions should be approved by qualified counsel before paid commercial launch.</w:t>
            </w:r>
          </w:p>
        </w:tc>
      </w:tr>
    </w:tbl>
    <w:p>
      <w:pPr>
        <w:pStyle w:val="Heading1"/>
      </w:pPr>
      <w:r>
        <w:t>1. Agreement and eligibility</w:t>
      </w:r>
    </w:p>
    <w:p>
      <w:r>
        <w:t>These Terms govern CineHollow, a streaming service operated by Express Tech Solutions through ExpressTechPC.com. By creating an account, starting playback, purchasing access, or using CineHollow, you agree to these Terms and the CineHollow Privacy Policy.</w:t>
      </w:r>
    </w:p>
    <w:p>
      <w:r>
        <w:t>You must be at least 13 years old to create an account. If you are under the age of legal majority where you live, a parent or legal guardian must review and agree to these Terms and supervise your use. CineHollow may not be used where access would violate applicable law.</w:t>
      </w:r>
    </w:p>
    <w:p>
      <w:pPr>
        <w:pStyle w:val="Heading1"/>
      </w:pPr>
      <w:r>
        <w:t>2. Accounts and security</w:t>
      </w:r>
    </w:p>
    <w:p>
      <w:r>
        <w:t>Provide accurate account information, keep your password confidential, and promptly report suspected unauthorized access. One account is intended for the customer and household use described in the applicable offer. You may not sell, transfer, share commercially, or use another person's account without authorization.</w:t>
      </w:r>
    </w:p>
    <w:p>
      <w:r>
        <w:t>We may require reauthentication, limit simultaneous or abusive access, or suspend an account when reasonably necessary to protect viewers, payments, content rights, advertisers, or the service.</w:t>
      </w:r>
    </w:p>
    <w:p>
      <w:pPr>
        <w:pStyle w:val="Heading1"/>
      </w:pPr>
      <w:r>
        <w:t>3. Free, subscription, rental, and purchase access</w:t>
      </w:r>
    </w:p>
    <w:p>
      <w:r>
        <w:t>The title-specific or series-specific price, taxes, quality, ad treatment, term, renewal status, and included catalog are shown before payment. Availability and maximum definition vary by title, device, network connection, source file, and rights. Labels such as HD or 1080p describe the best eligible source, not a guarantee for every playback session.</w:t>
      </w:r>
    </w:p>
    <w:p>
      <w:pPr>
        <w:pStyle w:val="ListBullet"/>
      </w:pPr>
      <w:r>
        <w:t>Free / AVOD: Standard Definition playback, when available, with sponsor or network advertising.</w:t>
      </w:r>
    </w:p>
    <w:p>
      <w:pPr>
        <w:pStyle w:val="ListBullet"/>
      </w:pPr>
      <w:r>
        <w:t>CineHollow HD / SVOD: recurring subscription access to eligible titles in the best supported quality, up to the stated plan limit.</w:t>
      </w:r>
    </w:p>
    <w:p>
      <w:pPr>
        <w:pStyle w:val="ListBullet"/>
      </w:pPr>
      <w:r>
        <w:t>Rental / TVOD: account-bound viewing access to the selected movie or the currently available episodes in the selected television-series catalog for the period displayed at checkout, currently 48 hours unless another period is shown. Rental prices vary by movie or series.</w:t>
      </w:r>
    </w:p>
    <w:p>
      <w:pPr>
        <w:pStyle w:val="ListBullet"/>
      </w:pPr>
      <w:r>
        <w:t>Purchase / TVOD: ongoing account-bound viewing access to the selected movie or the currently available episodes in the selected television-series catalog while CineHollow is authorized and technically able to provide them. Purchase prices are higher than the corresponding rental and are always more than $10 before applicable tax. A purchase does not transfer ownership of video files or copyright and does not include a download.</w:t>
      </w:r>
    </w:p>
    <w:p>
      <w:pPr>
        <w:pStyle w:val="Heading1"/>
      </w:pPr>
      <w:r>
        <w:t>4. Billing, renewal, cancellation, and refunds</w:t>
      </w:r>
    </w:p>
    <w:p>
      <w:r>
        <w:t>Square processes paid CineHollow transactions. A recurring CineHollow HD offer renews at the price and cadence shown at checkout until canceled. Material price or renewal changes should be disclosed before they take effect. You authorize the displayed charge and applicable taxes when you complete checkout.</w:t>
      </w:r>
    </w:p>
    <w:p>
      <w:r>
        <w:t>Use the cancellation method provided in the Square checkout, receipt, account interface, or contact Express Tech before the next renewal date. Cancellation stops future renewal but normally does not retroactively refund an already delivered term. Rentals begin and expire under the period shown in the offer. Refund rights may also arise under the applicable written offer or law.</w:t>
      </w:r>
    </w:p>
    <w:p>
      <w:r>
        <w:t>If a paid title becomes permanently unavailable because of rights, source, safety, or legal restrictions, Express Tech may provide continued access, a comparable replacement, account credit, or an appropriate refund as required by the applicable offer and law.</w:t>
      </w:r>
    </w:p>
    <w:p>
      <w:pPr>
        <w:pStyle w:val="Heading1"/>
      </w:pPr>
      <w:r>
        <w:t>5. Limited viewing license and catalog changes</w:t>
      </w:r>
    </w:p>
    <w:p>
      <w:r>
        <w:t>CineHollow grants a limited, revocable, nonexclusive, nontransferable license to stream eligible content for personal, noncommercial viewing through the authorized CineHollow player. No title, subscription, rental, or purchase transfers copyright or permits public performance, redistribution, sublicensing, exhibition, rebroadcast, or commercial use.</w:t>
      </w:r>
    </w:p>
    <w:p>
      <w:r>
        <w:t>Catalog titles, episodes, artwork, metadata, sources, quality, and availability may change because of licensing, public-domain review, technical failures, provider changes, legal requests, or service decisions. CineHollow does not promise that every title will remain available indefinitely.</w:t>
      </w:r>
    </w:p>
    <w:p>
      <w:pPr>
        <w:pStyle w:val="Heading1"/>
      </w:pPr>
      <w:r>
        <w:t>6. Streaming only and download restrictions</w:t>
      </w:r>
    </w:p>
    <w:p>
      <w:r>
        <w:t>CineHollow access is streaming-only unless a future offer expressly states otherwise. You may not download, rip, record, capture, copy, scrape, bypass playback grants, defeat access controls, obtain upstream media URLs, remove rights notices, or distribute the video or audio. Browser controls that hide downloading are a deterrent and not a representation that copying is technically impossible.</w:t>
      </w:r>
    </w:p>
    <w:p>
      <w:r>
        <w:t>You may not use automated tools, credential sharing, circumvention, stream extraction, or other methods to avoid ads, payment, quality restrictions, geographic restrictions, device limits, or content-protection measures.</w:t>
      </w:r>
    </w:p>
    <w:p>
      <w:pPr>
        <w:pStyle w:val="Heading1"/>
      </w:pPr>
      <w:r>
        <w:t>7. Advertising and sponsorships</w:t>
      </w:r>
    </w:p>
    <w:p>
      <w:r>
        <w:t>Free access may include clearly identified advertisements, sponsor messages, links, and measurement. Advertisers are responsible for their claims, products, landing pages, and legal compliance. An advertisement does not mean that CineHollow guarantees or endorses the advertiser's product unless CineHollow expressly says so.</w:t>
      </w:r>
    </w:p>
    <w:p>
      <w:r>
        <w:t>Attempting to manipulate impressions, clicks, completions, or ad eligibility is prohibited. Paid tiers are ad-free only to the extent stated in the offer; product placement or rights-holder notices within a title are not CineHollow-inserted advertising.</w:t>
      </w:r>
    </w:p>
    <w:p>
      <w:pPr>
        <w:pStyle w:val="Heading1"/>
      </w:pPr>
      <w:r>
        <w:t>8. Acceptable use</w:t>
      </w:r>
    </w:p>
    <w:p>
      <w:pPr>
        <w:pStyle w:val="ListBullet"/>
      </w:pPr>
      <w:r>
        <w:t>Do not use CineHollow unlawfully, fraudulently, or to infringe copyright, privacy, publicity, trademark, or other rights.</w:t>
      </w:r>
    </w:p>
    <w:p>
      <w:pPr>
        <w:pStyle w:val="ListBullet"/>
      </w:pPr>
      <w:r>
        <w:t>Do not probe security, interfere with service, introduce malware, overload infrastructure, or access another account or private system.</w:t>
      </w:r>
    </w:p>
    <w:p>
      <w:pPr>
        <w:pStyle w:val="ListBullet"/>
      </w:pPr>
      <w:r>
        <w:t>Do not resell access, operate a public screening, charge admission, or use CineHollow as background entertainment for a commercial venue without written permission and all required rights.</w:t>
      </w:r>
    </w:p>
    <w:p>
      <w:pPr>
        <w:pStyle w:val="ListBullet"/>
      </w:pPr>
      <w:r>
        <w:t>Do not submit false payment, advertising, support, or copyright information.</w:t>
      </w:r>
    </w:p>
    <w:p>
      <w:pPr>
        <w:pStyle w:val="Heading1"/>
      </w:pPr>
      <w:r>
        <w:t>9. Suspension and termination</w:t>
      </w:r>
    </w:p>
    <w:p>
      <w:r>
        <w:t>We may limit, suspend, or terminate access for nonpayment, chargeback, fraud, security risk, rights complaints, prohibited copying, account misuse, material breach, legal requirements, or discontinuation of the service. Where reasonable, we may provide notice and an opportunity to resolve the issue.</w:t>
      </w:r>
    </w:p>
    <w:p>
      <w:r>
        <w:t>Sections concerning payment obligations, intellectual property, disclaimers, liability, and disputes survive termination to the extent their nature requires.</w:t>
      </w:r>
    </w:p>
    <w:p>
      <w:pPr>
        <w:pStyle w:val="Heading1"/>
      </w:pPr>
      <w:r>
        <w:t>10. Disclaimers and limitation of liability</w:t>
      </w:r>
    </w:p>
    <w:p>
      <w:r>
        <w:t>CineHollow is provided on an "as available" basis to the extent permitted by law. We do not guarantee uninterrupted access, a particular title, device compatibility, internet performance, ad availability, error-free metadata, or a particular resolution. Rights that cannot lawfully be disclaimed are not waived.</w:t>
      </w:r>
    </w:p>
    <w:p>
      <w:r>
        <w:t>To the extent permitted by law, Express Tech is not liable for indirect, incidental, special, consequential, exemplary, or punitive damages arising from CineHollow. Any enforceable aggregate limitation, warranty disclaimer, indemnity, arbitration, class-action waiver, or forum-selection language should be reviewed and approved by qualified counsel before use.</w:t>
      </w:r>
    </w:p>
    <w:p>
      <w:pPr>
        <w:pStyle w:val="Heading1"/>
      </w:pPr>
      <w:r>
        <w:t>11. General terms and contact</w:t>
      </w:r>
    </w:p>
    <w:p>
      <w:r>
        <w:t>Ohio law is intended to govern these Terms without overriding consumer protections that must apply in a viewer's location. A court with lawful jurisdiction may resolve a dispute unless the parties later enter a valid written dispute-resolution agreement. If one provision is unenforceable, the remainder should continue to the extent allowed.</w:t>
      </w:r>
    </w:p>
    <w:p>
      <w:r>
        <w:t>We may update these Terms for new plans, providers, rights, features, or legal requirements. Material changes may be announced on the service or through an account message. Continued use after the effective date constitutes acceptance where permitted by law.</w:t>
      </w:r>
    </w:p>
    <w:p>
      <w:r>
        <w:t>Questions or notices: Expresstechsolutionspcrepair@gmail.com or (513) 640-4179. Express Tech Solutions, Ohio, United States.</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9648"/>
      </w:tblGrid>
      <w:tr>
        <w:tc>
          <w:tcPr>
            <w:tcW w:type="dxa" w:w="9648"/>
            <w:shd w:fill="EAF4FC"/>
            <w:tcMar>
              <w:top w:w="110" w:type="dxa"/>
              <w:start w:w="160" w:type="dxa"/>
              <w:bottom w:w="110" w:type="dxa"/>
              <w:end w:w="160" w:type="dxa"/>
            </w:tcMar>
          </w:tcPr>
          <w:p>
            <w:pPr>
              <w:spacing w:after="80"/>
            </w:pPr>
            <w:r>
              <w:rPr>
                <w:b/>
                <w:color w:val="1769AA"/>
                <w:sz w:val="16"/>
              </w:rPr>
              <w:t>END OF WORKING DRAFT</w:t>
            </w:r>
          </w:p>
          <w:p>
            <w:pPr>
              <w:spacing w:after="0" w:line="252" w:lineRule="auto"/>
            </w:pPr>
            <w:r>
              <w:rPr>
                <w:sz w:val="18"/>
              </w:rPr>
              <w:t>Counsel should record the approval date, final effective date, retained revision, and any implementation changes required by the approved language.</w:t>
            </w:r>
          </w:p>
        </w:tc>
      </w:tr>
    </w:tbl>
    <w:sectPr>
      <w:headerReference w:type="default" r:id="rId9"/>
      <w:footerReference w:type="default" r:id="rId10"/>
      <w:pgSz w:w="12240" w:h="15840"/>
      <w:pgMar w:top="1037" w:right="1296" w:bottom="979" w:left="1296" w:header="432"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26777"/>
        <w:sz w:val="15"/>
      </w:rPr>
      <w:t xml:space="preserve">ATTORNEY REVIEW DRAFT  •  </w:t>
    </w:r>
    <w:r>
      <w:rPr>
        <w:rFonts w:ascii="Calibri" w:hAnsi="Calibri"/>
        <w:sz w:val="15"/>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Borders>
        <w:top w:val="nil"/>
        <w:left w:val="nil"/>
        <w:bottom w:val="nil"/>
        <w:right w:val="nil"/>
        <w:insideH w:val="nil"/>
        <w:insideV w:val="nil"/>
      </w:tblBorders>
    </w:tblPr>
    <w:tblGrid>
      <w:gridCol w:w="6264"/>
      <w:gridCol w:w="3384"/>
    </w:tblGrid>
    <w:tr>
      <w:tc>
        <w:tcPr>
          <w:tcW w:type="dxa" w:w="4824"/>
        </w:tcPr>
        <w:p>
          <w:r>
            <w:rPr>
              <w:rFonts w:ascii="Calibri" w:hAnsi="Calibri"/>
              <w:b/>
              <w:color w:val="1769AA"/>
              <w:sz w:val="15"/>
            </w:rPr>
            <w:t>EXPRESS TECH SOLUTIONS</w:t>
          </w:r>
        </w:p>
      </w:tc>
      <w:tc>
        <w:tcPr>
          <w:tcW w:type="dxa" w:w="4824"/>
        </w:tcPr>
        <w:p>
          <w:pPr>
            <w:jc w:val="right"/>
          </w:pPr>
          <w:r>
            <w:rPr>
              <w:rFonts w:ascii="Calibri" w:hAnsi="Calibri"/>
              <w:b/>
              <w:color w:val="1769AA"/>
              <w:sz w:val="15"/>
            </w:rPr>
            <w:t>STREAMING TERMS OF USE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Lines/>
      <w:spacing w:after="100" w:line="259" w:lineRule="auto"/>
    </w:pPr>
    <w:rPr>
      <w:rFonts w:ascii="Calibri" w:hAnsi="Calibri"/>
      <w:color w:val="102A4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00"/>
      <w:outlineLvl w:val="0"/>
    </w:pPr>
    <w:rPr>
      <w:rFonts w:asciiTheme="majorHAnsi" w:eastAsiaTheme="majorEastAsia" w:hAnsiTheme="majorHAnsi" w:cstheme="majorBidi" w:ascii="Calibri Light" w:hAnsi="Calibri Light"/>
      <w:b/>
      <w:bCs/>
      <w:color w:val="102A43"/>
      <w:sz w:val="3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Calibri" w:hAnsi="Calibri"/>
      <w:b/>
      <w:bCs/>
      <w:color w:val="1769A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contextualSpacing/>
    </w:pPr>
    <w:rPr>
      <w:rFonts w:asciiTheme="majorHAnsi" w:eastAsiaTheme="majorEastAsia" w:hAnsiTheme="majorHAnsi" w:cstheme="majorBidi" w:ascii="Calibri Light" w:hAnsi="Calibri Light"/>
      <w:b/>
      <w:color w:val="102A43"/>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keepLines/>
      <w:numPr>
        <w:numId w:val="1"/>
      </w:numPr>
      <w:spacing w:after="60"/>
      <w:ind w:left="360" w:hanging="230"/>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keepLines/>
      <w:numPr>
        <w:numId w:val="5"/>
      </w:numPr>
      <w:spacing w:after="60"/>
      <w:ind w:left="360" w:hanging="230"/>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data">
    <w:name w:val="Metadata"/>
    <w:pPr>
      <w:spacing w:after="40"/>
    </w:pPr>
    <w:rPr>
      <w:rFonts w:ascii="Calibri" w:hAnsi="Calibri"/>
      <w:color w:val="526777"/>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CineHollow Terms of Use</dc:title>
  <dc:subject>AVOD, SVOD, TVOD, accounts, playback, quality, renewal, cancellation, refunds, and prohibited use.</dc:subject>
  <dc:creator/>
  <cp:keywords>attorney review, legal policy, Express Tech Solutions</cp:keywords>
  <dc:description>Editable attorney-review draft generated August 30, 2026.</dc:description>
  <cp:lastModifiedBy/>
  <cp:revision>1</cp:revision>
  <dcterms:created xsi:type="dcterms:W3CDTF">2013-12-23T23:15:00Z</dcterms:created>
  <dcterms:modified xsi:type="dcterms:W3CDTF">2013-12-23T23:15:00Z</dcterms:modified>
  <cp:category/>
</cp:coreProperties>
</file>